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75C23" w14:textId="77777777" w:rsidR="00B427DE" w:rsidRPr="00C816FC" w:rsidRDefault="00B427DE" w:rsidP="00B427DE">
      <w:pPr>
        <w:tabs>
          <w:tab w:val="left" w:pos="585"/>
        </w:tabs>
        <w:spacing w:after="0" w:line="360" w:lineRule="auto"/>
        <w:jc w:val="center"/>
        <w:rPr>
          <w:rFonts w:ascii="Arial" w:eastAsia="Arial" w:hAnsi="Arial" w:cs="Arial"/>
          <w:b/>
          <w:sz w:val="40"/>
          <w:szCs w:val="40"/>
          <w:highlight w:val="white"/>
          <w:lang w:val="es" w:eastAsia="es-PE"/>
        </w:rPr>
      </w:pPr>
      <w:r w:rsidRPr="00C816FC">
        <w:rPr>
          <w:rFonts w:ascii="Arial" w:eastAsia="Arial" w:hAnsi="Arial" w:cs="Arial"/>
          <w:b/>
          <w:sz w:val="40"/>
          <w:szCs w:val="40"/>
          <w:highlight w:val="white"/>
          <w:lang w:val="es" w:eastAsia="es-PE"/>
        </w:rPr>
        <w:t>PONTIFICIA‌ ‌UNIVERSIDAD‌ ‌</w:t>
      </w:r>
      <w:r w:rsidRPr="00C816FC">
        <w:rPr>
          <w:rFonts w:ascii="Arial" w:eastAsia="Arial" w:hAnsi="Arial" w:cs="Arial"/>
          <w:b/>
          <w:sz w:val="40"/>
          <w:szCs w:val="40"/>
          <w:highlight w:val="white"/>
          <w:lang w:val="es" w:eastAsia="es-PE"/>
        </w:rPr>
        <w:br/>
        <w:t>CATÓLICA‌ ‌DEL‌ ‌PERÚ</w:t>
      </w:r>
    </w:p>
    <w:p w14:paraId="1EF68E99" w14:textId="77777777" w:rsidR="00B427DE" w:rsidRPr="00C816FC" w:rsidRDefault="00B427DE" w:rsidP="00B427DE">
      <w:pPr>
        <w:shd w:val="clear" w:color="auto" w:fill="FFFFFF"/>
        <w:spacing w:after="0" w:line="240" w:lineRule="auto"/>
        <w:jc w:val="center"/>
        <w:rPr>
          <w:rFonts w:ascii="Arial" w:eastAsia="Arial" w:hAnsi="Arial" w:cs="Arial"/>
          <w:b/>
          <w:sz w:val="40"/>
          <w:szCs w:val="40"/>
          <w:highlight w:val="white"/>
          <w:lang w:val="es" w:eastAsia="es-PE"/>
        </w:rPr>
      </w:pPr>
    </w:p>
    <w:p w14:paraId="73C93BED" w14:textId="77777777" w:rsidR="00B427DE" w:rsidRPr="00C816FC" w:rsidRDefault="00B427DE" w:rsidP="00B427DE">
      <w:pPr>
        <w:shd w:val="clear" w:color="auto" w:fill="FFFFFF"/>
        <w:spacing w:after="0" w:line="360" w:lineRule="auto"/>
        <w:jc w:val="center"/>
        <w:rPr>
          <w:rFonts w:ascii="Arial" w:eastAsia="Arial" w:hAnsi="Arial" w:cs="Arial"/>
          <w:b/>
          <w:sz w:val="40"/>
          <w:szCs w:val="40"/>
          <w:highlight w:val="white"/>
          <w:lang w:val="es" w:eastAsia="es-PE"/>
        </w:rPr>
      </w:pPr>
      <w:r w:rsidRPr="00C816FC">
        <w:rPr>
          <w:rFonts w:ascii="Arial" w:eastAsia="Arial" w:hAnsi="Arial" w:cs="Arial"/>
          <w:b/>
          <w:sz w:val="40"/>
          <w:szCs w:val="40"/>
          <w:highlight w:val="white"/>
          <w:lang w:val="es" w:eastAsia="es-PE"/>
        </w:rPr>
        <w:t>Escuela de Posgrado</w:t>
      </w:r>
    </w:p>
    <w:p w14:paraId="0A0CE3B8" w14:textId="77777777" w:rsidR="00B427DE" w:rsidRPr="00C816FC" w:rsidRDefault="00B427DE" w:rsidP="00B427DE">
      <w:pPr>
        <w:shd w:val="clear" w:color="auto" w:fill="FFFFFF"/>
        <w:spacing w:after="0" w:line="240" w:lineRule="auto"/>
        <w:jc w:val="center"/>
        <w:rPr>
          <w:rFonts w:ascii="Arial" w:eastAsia="Arial" w:hAnsi="Arial" w:cs="Arial"/>
          <w:b/>
          <w:sz w:val="40"/>
          <w:szCs w:val="40"/>
          <w:highlight w:val="white"/>
          <w:lang w:val="es" w:eastAsia="es-PE"/>
        </w:rPr>
      </w:pPr>
    </w:p>
    <w:p w14:paraId="2B88BD9F" w14:textId="77777777" w:rsidR="00B427DE" w:rsidRPr="00C816FC" w:rsidRDefault="00B427DE" w:rsidP="00B427DE">
      <w:pPr>
        <w:shd w:val="clear" w:color="auto" w:fill="FFFFFF"/>
        <w:spacing w:after="0" w:line="240" w:lineRule="auto"/>
        <w:jc w:val="center"/>
        <w:rPr>
          <w:rFonts w:ascii="Arial" w:eastAsia="Arial" w:hAnsi="Arial" w:cs="Arial"/>
          <w:b/>
          <w:sz w:val="40"/>
          <w:szCs w:val="40"/>
          <w:highlight w:val="white"/>
          <w:lang w:val="es" w:eastAsia="es-PE"/>
        </w:rPr>
      </w:pPr>
    </w:p>
    <w:p w14:paraId="37DF43F2" w14:textId="77777777" w:rsidR="00B427DE" w:rsidRPr="00C816FC" w:rsidRDefault="00B427DE" w:rsidP="00B427DE">
      <w:pPr>
        <w:shd w:val="clear" w:color="auto" w:fill="FFFFFF"/>
        <w:spacing w:after="0" w:line="360" w:lineRule="auto"/>
        <w:jc w:val="center"/>
        <w:rPr>
          <w:rFonts w:ascii="Arial" w:eastAsia="Arial" w:hAnsi="Arial" w:cs="Arial"/>
          <w:b/>
          <w:sz w:val="24"/>
          <w:szCs w:val="24"/>
          <w:highlight w:val="white"/>
          <w:lang w:val="es" w:eastAsia="es-PE"/>
        </w:rPr>
      </w:pPr>
      <w:r w:rsidRPr="00C816FC">
        <w:rPr>
          <w:rFonts w:ascii="Arial" w:eastAsia="Arial" w:hAnsi="Arial" w:cs="Arial"/>
          <w:b/>
          <w:noProof/>
          <w:sz w:val="24"/>
          <w:szCs w:val="24"/>
          <w:lang w:eastAsia="es-PE"/>
        </w:rPr>
        <w:drawing>
          <wp:inline distT="0" distB="0" distL="0" distR="0" wp14:anchorId="3956F72A" wp14:editId="5854E3C4">
            <wp:extent cx="2155464" cy="2160000"/>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2155464" cy="2160000"/>
                    </a:xfrm>
                    <a:prstGeom prst="rect">
                      <a:avLst/>
                    </a:prstGeom>
                    <a:ln/>
                  </pic:spPr>
                </pic:pic>
              </a:graphicData>
            </a:graphic>
          </wp:inline>
        </w:drawing>
      </w:r>
    </w:p>
    <w:p w14:paraId="0B3E63D3" w14:textId="77777777" w:rsidR="00B427DE" w:rsidRPr="00C816FC" w:rsidRDefault="00B427DE" w:rsidP="00B427DE">
      <w:pPr>
        <w:shd w:val="clear" w:color="auto" w:fill="FFFFFF"/>
        <w:spacing w:after="0" w:line="360" w:lineRule="auto"/>
        <w:ind w:firstLine="720"/>
        <w:rPr>
          <w:rFonts w:ascii="Arial" w:eastAsia="Arial" w:hAnsi="Arial" w:cs="Arial"/>
          <w:b/>
          <w:sz w:val="32"/>
          <w:szCs w:val="32"/>
          <w:highlight w:val="white"/>
          <w:lang w:val="es" w:eastAsia="es-PE"/>
        </w:rPr>
      </w:pPr>
      <w:r w:rsidRPr="00C816FC">
        <w:rPr>
          <w:rFonts w:ascii="Arial" w:eastAsia="Arial" w:hAnsi="Arial" w:cs="Arial"/>
          <w:b/>
          <w:sz w:val="32"/>
          <w:szCs w:val="32"/>
          <w:highlight w:val="white"/>
          <w:lang w:val="es" w:eastAsia="es-PE"/>
        </w:rPr>
        <w:t xml:space="preserve"> ‌ </w:t>
      </w:r>
    </w:p>
    <w:p w14:paraId="73883F03" w14:textId="77777777" w:rsidR="00B427DE" w:rsidRPr="003E3B99" w:rsidRDefault="00B427DE" w:rsidP="00B427DE">
      <w:pPr>
        <w:spacing w:after="0" w:line="360" w:lineRule="auto"/>
        <w:jc w:val="center"/>
        <w:rPr>
          <w:rFonts w:ascii="Arial" w:eastAsia="Arial" w:hAnsi="Arial" w:cs="Arial"/>
          <w:sz w:val="32"/>
          <w:szCs w:val="28"/>
          <w:lang w:val="es" w:eastAsia="es-PE"/>
        </w:rPr>
      </w:pPr>
      <w:r w:rsidRPr="003E3B99">
        <w:rPr>
          <w:rFonts w:ascii="Arial" w:eastAsia="Arial" w:hAnsi="Arial" w:cs="Arial"/>
          <w:sz w:val="32"/>
          <w:szCs w:val="28"/>
          <w:lang w:val="es" w:eastAsia="es-PE"/>
        </w:rPr>
        <w:t>T</w:t>
      </w:r>
      <w:r>
        <w:rPr>
          <w:rFonts w:ascii="Arial" w:eastAsia="Arial" w:hAnsi="Arial" w:cs="Arial"/>
          <w:sz w:val="32"/>
          <w:szCs w:val="28"/>
          <w:lang w:val="es" w:eastAsia="es-PE"/>
        </w:rPr>
        <w:t xml:space="preserve">ema </w:t>
      </w:r>
      <w:r w:rsidRPr="003E3B99">
        <w:rPr>
          <w:rFonts w:ascii="Arial" w:eastAsia="Arial" w:hAnsi="Arial" w:cs="Arial"/>
          <w:sz w:val="32"/>
          <w:szCs w:val="28"/>
          <w:lang w:val="es" w:eastAsia="es-PE"/>
        </w:rPr>
        <w:t>de la tesis</w:t>
      </w:r>
    </w:p>
    <w:p w14:paraId="4CE63A1E" w14:textId="77777777" w:rsidR="00B427DE" w:rsidRPr="00BB1646" w:rsidRDefault="00B427DE" w:rsidP="00B427DE">
      <w:pPr>
        <w:spacing w:after="0" w:line="360" w:lineRule="auto"/>
        <w:rPr>
          <w:rFonts w:ascii="Arial" w:eastAsia="Arial" w:hAnsi="Arial" w:cs="Arial"/>
          <w:sz w:val="28"/>
          <w:szCs w:val="28"/>
          <w:highlight w:val="white"/>
          <w:lang w:val="es" w:eastAsia="es-PE"/>
        </w:rPr>
      </w:pPr>
    </w:p>
    <w:p w14:paraId="37507D9F" w14:textId="78C25EC5" w:rsidR="00B427DE" w:rsidRPr="00BB1646" w:rsidRDefault="00B427DE" w:rsidP="00B427DE">
      <w:pPr>
        <w:shd w:val="clear" w:color="auto" w:fill="FFFFFF"/>
        <w:spacing w:after="0" w:line="360" w:lineRule="auto"/>
        <w:jc w:val="center"/>
        <w:rPr>
          <w:rFonts w:ascii="Arial" w:eastAsia="Arial" w:hAnsi="Arial" w:cs="Arial"/>
          <w:sz w:val="28"/>
          <w:szCs w:val="28"/>
          <w:highlight w:val="white"/>
          <w:lang w:val="es" w:eastAsia="es-PE"/>
        </w:rPr>
      </w:pPr>
      <w:r w:rsidRPr="00BB1646">
        <w:rPr>
          <w:rFonts w:ascii="Arial" w:eastAsia="Arial" w:hAnsi="Arial" w:cs="Arial"/>
          <w:sz w:val="28"/>
          <w:szCs w:val="28"/>
          <w:lang w:val="es" w:eastAsia="es-PE"/>
        </w:rPr>
        <w:t>Tesis para obtener el grado académico de Ma</w:t>
      </w:r>
      <w:r>
        <w:rPr>
          <w:rFonts w:ascii="Arial" w:eastAsia="Arial" w:hAnsi="Arial" w:cs="Arial"/>
          <w:sz w:val="28"/>
          <w:szCs w:val="28"/>
          <w:lang w:val="es" w:eastAsia="es-PE"/>
        </w:rPr>
        <w:t>estro</w:t>
      </w:r>
      <w:r w:rsidRPr="00BB1646">
        <w:rPr>
          <w:rFonts w:ascii="Arial" w:eastAsia="Arial" w:hAnsi="Arial" w:cs="Arial"/>
          <w:sz w:val="28"/>
          <w:szCs w:val="28"/>
          <w:lang w:val="es" w:eastAsia="es-PE"/>
        </w:rPr>
        <w:t xml:space="preserve"> </w:t>
      </w:r>
      <w:r w:rsidR="0051574A">
        <w:rPr>
          <w:rFonts w:ascii="Arial" w:eastAsia="Arial" w:hAnsi="Arial" w:cs="Arial"/>
          <w:sz w:val="28"/>
          <w:szCs w:val="28"/>
          <w:lang w:val="es" w:eastAsia="es-PE"/>
        </w:rPr>
        <w:t>e</w:t>
      </w:r>
      <w:r w:rsidRPr="00BB1646">
        <w:rPr>
          <w:rFonts w:ascii="Arial" w:eastAsia="Arial" w:hAnsi="Arial" w:cs="Arial"/>
          <w:sz w:val="28"/>
          <w:szCs w:val="28"/>
          <w:lang w:val="es" w:eastAsia="es-PE"/>
        </w:rPr>
        <w:t xml:space="preserve">n </w:t>
      </w:r>
      <w:r w:rsidR="0051574A">
        <w:rPr>
          <w:rFonts w:ascii="Arial" w:eastAsia="Arial" w:hAnsi="Arial" w:cs="Arial"/>
          <w:sz w:val="28"/>
          <w:szCs w:val="28"/>
          <w:lang w:val="es" w:eastAsia="es-PE"/>
        </w:rPr>
        <w:t>Derecho del Trabajo y de la Seguridad Social qu</w:t>
      </w:r>
      <w:r w:rsidRPr="00BB1646">
        <w:rPr>
          <w:rFonts w:ascii="Arial" w:eastAsia="Arial" w:hAnsi="Arial" w:cs="Arial"/>
          <w:sz w:val="28"/>
          <w:szCs w:val="28"/>
          <w:lang w:val="es" w:eastAsia="es-PE"/>
        </w:rPr>
        <w:t>e presenta:</w:t>
      </w:r>
    </w:p>
    <w:p w14:paraId="1527CD2F" w14:textId="77777777" w:rsidR="0051574A" w:rsidRDefault="0051574A" w:rsidP="0051574A">
      <w:pPr>
        <w:shd w:val="clear" w:color="auto" w:fill="FFFFFF"/>
        <w:spacing w:after="0" w:line="360" w:lineRule="auto"/>
        <w:rPr>
          <w:rStyle w:val="Refdecomentario"/>
        </w:rPr>
      </w:pPr>
    </w:p>
    <w:p w14:paraId="041920B8" w14:textId="5B4524E3" w:rsidR="00B427DE" w:rsidRPr="00BB1646" w:rsidRDefault="0051574A" w:rsidP="0051574A">
      <w:pPr>
        <w:shd w:val="clear" w:color="auto" w:fill="FFFFFF"/>
        <w:spacing w:after="0" w:line="360" w:lineRule="auto"/>
        <w:jc w:val="center"/>
        <w:rPr>
          <w:rFonts w:ascii="Georgia" w:eastAsia="Georgia" w:hAnsi="Georgia" w:cs="Georgia"/>
          <w:i/>
          <w:sz w:val="28"/>
          <w:szCs w:val="28"/>
          <w:highlight w:val="white"/>
          <w:lang w:val="es" w:eastAsia="es-PE"/>
        </w:rPr>
      </w:pPr>
      <w:r>
        <w:rPr>
          <w:rFonts w:ascii="Georgia" w:eastAsia="Georgia" w:hAnsi="Georgia" w:cs="Georgia"/>
          <w:b/>
          <w:i/>
          <w:sz w:val="28"/>
          <w:szCs w:val="28"/>
          <w:highlight w:val="white"/>
          <w:lang w:val="es" w:eastAsia="es-PE"/>
        </w:rPr>
        <w:t>Sergio Enrique Rodriguez Asencios</w:t>
      </w:r>
    </w:p>
    <w:p w14:paraId="5308EC63" w14:textId="77777777" w:rsidR="00B427DE" w:rsidRPr="00BB1646" w:rsidRDefault="00B427DE" w:rsidP="00B427DE">
      <w:pPr>
        <w:spacing w:after="0" w:line="276" w:lineRule="auto"/>
        <w:jc w:val="center"/>
        <w:rPr>
          <w:rFonts w:ascii="Arial" w:eastAsia="Arial" w:hAnsi="Arial" w:cs="Arial"/>
          <w:b/>
          <w:sz w:val="28"/>
          <w:szCs w:val="28"/>
          <w:highlight w:val="white"/>
          <w:lang w:val="es" w:eastAsia="es-PE"/>
        </w:rPr>
      </w:pPr>
      <w:r w:rsidRPr="00BB1646">
        <w:rPr>
          <w:rFonts w:ascii="Arial" w:eastAsia="Arial" w:hAnsi="Arial" w:cs="Arial"/>
          <w:b/>
          <w:sz w:val="28"/>
          <w:szCs w:val="28"/>
          <w:highlight w:val="white"/>
          <w:lang w:val="es" w:eastAsia="es-PE"/>
        </w:rPr>
        <w:t>‌ ‌</w:t>
      </w:r>
    </w:p>
    <w:p w14:paraId="18617EFD" w14:textId="77777777" w:rsidR="00B427DE" w:rsidRPr="00BB1646" w:rsidRDefault="00B427DE" w:rsidP="00B427DE">
      <w:pPr>
        <w:shd w:val="clear" w:color="auto" w:fill="FFFFFF"/>
        <w:spacing w:after="0" w:line="360" w:lineRule="auto"/>
        <w:jc w:val="center"/>
        <w:rPr>
          <w:rFonts w:ascii="Arial" w:eastAsia="Arial" w:hAnsi="Arial" w:cs="Arial"/>
          <w:sz w:val="28"/>
          <w:szCs w:val="28"/>
          <w:highlight w:val="white"/>
          <w:lang w:val="es" w:eastAsia="es-PE"/>
        </w:rPr>
      </w:pPr>
      <w:r w:rsidRPr="00BB1646">
        <w:rPr>
          <w:rFonts w:ascii="Arial" w:eastAsia="Arial" w:hAnsi="Arial" w:cs="Arial"/>
          <w:sz w:val="28"/>
          <w:szCs w:val="28"/>
          <w:highlight w:val="white"/>
          <w:lang w:val="es" w:eastAsia="es-PE"/>
        </w:rPr>
        <w:t>Asesor:</w:t>
      </w:r>
    </w:p>
    <w:p w14:paraId="6F516E66" w14:textId="77777777" w:rsidR="00B427DE" w:rsidRPr="00BB1646" w:rsidRDefault="00B427DE" w:rsidP="00B427DE">
      <w:pPr>
        <w:shd w:val="clear" w:color="auto" w:fill="FFFFFF"/>
        <w:spacing w:after="0" w:line="360" w:lineRule="auto"/>
        <w:jc w:val="center"/>
        <w:rPr>
          <w:rFonts w:ascii="Arial" w:eastAsia="Arial" w:hAnsi="Arial" w:cs="Arial"/>
          <w:sz w:val="28"/>
          <w:szCs w:val="28"/>
          <w:highlight w:val="white"/>
          <w:lang w:val="es" w:eastAsia="es-PE"/>
        </w:rPr>
      </w:pPr>
    </w:p>
    <w:p w14:paraId="22052BA1" w14:textId="77777777" w:rsidR="00B427DE" w:rsidRPr="00BB1646" w:rsidRDefault="00B427DE" w:rsidP="00B427DE">
      <w:pPr>
        <w:shd w:val="clear" w:color="auto" w:fill="FFFFFF"/>
        <w:spacing w:after="0" w:line="360" w:lineRule="auto"/>
        <w:jc w:val="center"/>
        <w:rPr>
          <w:rFonts w:ascii="Georgia" w:eastAsia="Georgia" w:hAnsi="Georgia" w:cs="Georgia"/>
          <w:b/>
          <w:i/>
          <w:sz w:val="28"/>
          <w:szCs w:val="28"/>
          <w:highlight w:val="white"/>
          <w:lang w:val="es" w:eastAsia="es-PE"/>
        </w:rPr>
      </w:pPr>
      <w:commentRangeStart w:id="0"/>
      <w:r w:rsidRPr="00BB1646">
        <w:rPr>
          <w:rFonts w:ascii="Georgia" w:eastAsia="Georgia" w:hAnsi="Georgia" w:cs="Georgia"/>
          <w:b/>
          <w:i/>
          <w:sz w:val="28"/>
          <w:szCs w:val="28"/>
          <w:highlight w:val="white"/>
          <w:lang w:val="es" w:eastAsia="es-PE"/>
        </w:rPr>
        <w:t>Nombres y Apellidos del asesor</w:t>
      </w:r>
      <w:commentRangeEnd w:id="0"/>
      <w:r>
        <w:rPr>
          <w:rStyle w:val="Refdecomentario"/>
        </w:rPr>
        <w:commentReference w:id="0"/>
      </w:r>
    </w:p>
    <w:p w14:paraId="3B677A9B" w14:textId="77777777" w:rsidR="00B427DE" w:rsidRPr="00BB1646" w:rsidRDefault="00B427DE" w:rsidP="00B427DE">
      <w:pPr>
        <w:shd w:val="clear" w:color="auto" w:fill="FFFFFF"/>
        <w:spacing w:after="0" w:line="360" w:lineRule="auto"/>
        <w:jc w:val="center"/>
        <w:rPr>
          <w:rFonts w:ascii="Arial" w:eastAsia="Arial" w:hAnsi="Arial" w:cs="Arial"/>
          <w:b/>
          <w:i/>
          <w:sz w:val="28"/>
          <w:szCs w:val="28"/>
          <w:highlight w:val="white"/>
          <w:lang w:val="es" w:eastAsia="es-PE"/>
        </w:rPr>
      </w:pPr>
    </w:p>
    <w:p w14:paraId="0BD77237" w14:textId="77777777" w:rsidR="00B427DE" w:rsidRDefault="00B427DE" w:rsidP="00B427DE">
      <w:pPr>
        <w:shd w:val="clear" w:color="auto" w:fill="FFFFFF"/>
        <w:spacing w:after="0" w:line="360" w:lineRule="auto"/>
        <w:jc w:val="center"/>
        <w:rPr>
          <w:rFonts w:ascii="Arial" w:eastAsia="Arial" w:hAnsi="Arial" w:cs="Arial"/>
          <w:sz w:val="32"/>
          <w:szCs w:val="28"/>
          <w:lang w:val="es" w:eastAsia="es-PE"/>
        </w:rPr>
      </w:pPr>
      <w:r w:rsidRPr="003E3B99">
        <w:rPr>
          <w:rFonts w:ascii="Arial" w:eastAsia="Arial" w:hAnsi="Arial" w:cs="Arial"/>
          <w:sz w:val="32"/>
          <w:szCs w:val="28"/>
          <w:highlight w:val="white"/>
          <w:lang w:val="es" w:eastAsia="es-PE"/>
        </w:rPr>
        <w:t>Lima, Año</w:t>
      </w:r>
    </w:p>
    <w:p w14:paraId="63455CA7" w14:textId="77777777" w:rsidR="00B427DE" w:rsidRDefault="00B427DE" w:rsidP="00B427DE">
      <w:pPr>
        <w:spacing w:after="0" w:line="360" w:lineRule="auto"/>
        <w:jc w:val="center"/>
        <w:rPr>
          <w:rFonts w:ascii="Times New Roman" w:hAnsi="Times New Roman" w:cs="Times New Roman"/>
          <w:b/>
          <w:bCs/>
          <w:sz w:val="24"/>
          <w:szCs w:val="24"/>
          <w:u w:val="single"/>
          <w:lang w:val="es-ES"/>
        </w:rPr>
      </w:pPr>
    </w:p>
    <w:p w14:paraId="023AFD24" w14:textId="77777777" w:rsidR="0051574A" w:rsidRDefault="0051574A" w:rsidP="00B427DE">
      <w:pPr>
        <w:spacing w:after="0" w:line="360" w:lineRule="auto"/>
        <w:jc w:val="center"/>
        <w:rPr>
          <w:rFonts w:ascii="Times New Roman" w:hAnsi="Times New Roman" w:cs="Times New Roman"/>
          <w:b/>
          <w:bCs/>
          <w:sz w:val="24"/>
          <w:szCs w:val="24"/>
          <w:u w:val="single"/>
          <w:lang w:val="es-ES"/>
        </w:rPr>
      </w:pPr>
    </w:p>
    <w:p w14:paraId="7700671A" w14:textId="364E710E" w:rsidR="00B427DE" w:rsidRPr="00510F02" w:rsidRDefault="008B3962" w:rsidP="00B427DE">
      <w:pPr>
        <w:spacing w:after="0" w:line="360" w:lineRule="auto"/>
        <w:jc w:val="center"/>
        <w:rPr>
          <w:rFonts w:ascii="Times New Roman" w:hAnsi="Times New Roman" w:cs="Times New Roman"/>
          <w:b/>
          <w:bCs/>
          <w:sz w:val="24"/>
          <w:szCs w:val="24"/>
          <w:u w:val="single"/>
          <w:lang w:val="es-ES"/>
        </w:rPr>
      </w:pPr>
      <w:r>
        <w:rPr>
          <w:rFonts w:ascii="Times New Roman" w:hAnsi="Times New Roman" w:cs="Times New Roman"/>
          <w:b/>
          <w:bCs/>
          <w:sz w:val="24"/>
          <w:szCs w:val="24"/>
          <w:u w:val="single"/>
          <w:lang w:val="es-ES"/>
        </w:rPr>
        <w:lastRenderedPageBreak/>
        <w:t xml:space="preserve">PROPUESTA DE </w:t>
      </w:r>
      <w:r w:rsidR="00B427DE" w:rsidRPr="00510F02">
        <w:rPr>
          <w:rFonts w:ascii="Times New Roman" w:hAnsi="Times New Roman" w:cs="Times New Roman"/>
          <w:b/>
          <w:bCs/>
          <w:sz w:val="24"/>
          <w:szCs w:val="24"/>
          <w:u w:val="single"/>
          <w:lang w:val="es-ES"/>
        </w:rPr>
        <w:t>PLAN DE TRABAJO</w:t>
      </w:r>
    </w:p>
    <w:p w14:paraId="65805AFC" w14:textId="77777777" w:rsidR="00B427DE" w:rsidRPr="00510F02" w:rsidRDefault="00B427DE" w:rsidP="00B427DE">
      <w:pPr>
        <w:pStyle w:val="Prrafodelista"/>
        <w:spacing w:after="0" w:line="360" w:lineRule="auto"/>
        <w:ind w:left="426"/>
        <w:jc w:val="both"/>
        <w:rPr>
          <w:rFonts w:ascii="Times New Roman" w:hAnsi="Times New Roman" w:cs="Times New Roman"/>
          <w:b/>
          <w:bCs/>
          <w:sz w:val="24"/>
          <w:szCs w:val="24"/>
          <w:lang w:val="es-ES"/>
        </w:rPr>
      </w:pPr>
    </w:p>
    <w:p w14:paraId="5209C38A" w14:textId="77777777" w:rsidR="008D586B" w:rsidRPr="008B3962" w:rsidRDefault="008B3962" w:rsidP="008B3962">
      <w:pPr>
        <w:pStyle w:val="Prrafodelista"/>
        <w:numPr>
          <w:ilvl w:val="0"/>
          <w:numId w:val="3"/>
        </w:numPr>
        <w:spacing w:line="360" w:lineRule="auto"/>
        <w:jc w:val="both"/>
        <w:rPr>
          <w:rFonts w:ascii="Times New Roman" w:hAnsi="Times New Roman" w:cs="Times New Roman"/>
          <w:b/>
          <w:bCs/>
          <w:sz w:val="24"/>
          <w:szCs w:val="24"/>
        </w:rPr>
      </w:pPr>
      <w:r w:rsidRPr="008B3962">
        <w:rPr>
          <w:rFonts w:ascii="Times New Roman" w:hAnsi="Times New Roman" w:cs="Times New Roman"/>
          <w:b/>
          <w:bCs/>
          <w:sz w:val="24"/>
          <w:szCs w:val="24"/>
          <w:lang w:val="es-ES"/>
        </w:rPr>
        <w:t>Tema y problema</w:t>
      </w:r>
    </w:p>
    <w:p w14:paraId="2E44EE72" w14:textId="41212D97" w:rsidR="0051574A" w:rsidRPr="0051574A" w:rsidRDefault="0051574A" w:rsidP="008B3962">
      <w:pPr>
        <w:pStyle w:val="Prrafodelista"/>
        <w:numPr>
          <w:ilvl w:val="1"/>
          <w:numId w:val="3"/>
        </w:numPr>
        <w:spacing w:line="360" w:lineRule="auto"/>
        <w:jc w:val="both"/>
        <w:rPr>
          <w:rFonts w:ascii="Times New Roman" w:hAnsi="Times New Roman" w:cs="Times New Roman"/>
          <w:bCs/>
          <w:sz w:val="24"/>
          <w:szCs w:val="24"/>
        </w:rPr>
      </w:pPr>
      <w:r w:rsidRPr="0051574A">
        <w:rPr>
          <w:rFonts w:ascii="Times New Roman" w:hAnsi="Times New Roman" w:cs="Times New Roman"/>
          <w:b/>
          <w:sz w:val="24"/>
          <w:szCs w:val="24"/>
        </w:rPr>
        <w:t>Tema:</w:t>
      </w:r>
      <w:r>
        <w:rPr>
          <w:rFonts w:ascii="Times New Roman" w:hAnsi="Times New Roman" w:cs="Times New Roman"/>
          <w:bCs/>
          <w:sz w:val="24"/>
          <w:szCs w:val="24"/>
        </w:rPr>
        <w:t xml:space="preserve"> Propuesta de mejora a la legislación laboral peruana que regula las sanciones disciplinarias distintas al despido.</w:t>
      </w:r>
    </w:p>
    <w:p w14:paraId="5B9F7693" w14:textId="6A255A2F" w:rsidR="008D586B" w:rsidRPr="0051574A" w:rsidRDefault="008B3962" w:rsidP="008B3962">
      <w:pPr>
        <w:pStyle w:val="Prrafodelista"/>
        <w:numPr>
          <w:ilvl w:val="1"/>
          <w:numId w:val="3"/>
        </w:numPr>
        <w:spacing w:line="360" w:lineRule="auto"/>
        <w:jc w:val="both"/>
        <w:rPr>
          <w:rFonts w:ascii="Times New Roman" w:hAnsi="Times New Roman" w:cs="Times New Roman"/>
          <w:b/>
          <w:sz w:val="24"/>
          <w:szCs w:val="24"/>
        </w:rPr>
      </w:pPr>
      <w:r w:rsidRPr="0051574A">
        <w:rPr>
          <w:rFonts w:ascii="Times New Roman" w:hAnsi="Times New Roman" w:cs="Times New Roman"/>
          <w:b/>
          <w:sz w:val="24"/>
          <w:szCs w:val="24"/>
          <w:lang w:val="es-ES"/>
        </w:rPr>
        <w:t>Preguntas de investigación</w:t>
      </w:r>
      <w:r w:rsidR="0051574A">
        <w:rPr>
          <w:rFonts w:ascii="Times New Roman" w:hAnsi="Times New Roman" w:cs="Times New Roman"/>
          <w:b/>
          <w:sz w:val="24"/>
          <w:szCs w:val="24"/>
          <w:lang w:val="es-ES"/>
        </w:rPr>
        <w:t>:</w:t>
      </w:r>
    </w:p>
    <w:p w14:paraId="7A17F1DC" w14:textId="5937BAED" w:rsidR="0051574A" w:rsidRPr="0051574A" w:rsidRDefault="0051574A" w:rsidP="0051574A">
      <w:pPr>
        <w:pStyle w:val="Prrafodelista"/>
        <w:numPr>
          <w:ilvl w:val="2"/>
          <w:numId w:val="3"/>
        </w:numPr>
        <w:spacing w:line="360" w:lineRule="auto"/>
        <w:jc w:val="both"/>
        <w:rPr>
          <w:rFonts w:ascii="Times New Roman" w:hAnsi="Times New Roman" w:cs="Times New Roman"/>
          <w:b/>
          <w:sz w:val="24"/>
          <w:szCs w:val="24"/>
        </w:rPr>
      </w:pPr>
      <w:r>
        <w:rPr>
          <w:rFonts w:ascii="Times New Roman" w:hAnsi="Times New Roman" w:cs="Times New Roman"/>
          <w:bCs/>
          <w:sz w:val="24"/>
          <w:szCs w:val="24"/>
          <w:lang w:val="es-ES"/>
        </w:rPr>
        <w:t xml:space="preserve">¿De qué manera la falta de una regulación sobre la materia afecta el derecho a la defensa de los trabajadores </w:t>
      </w:r>
      <w:r w:rsidR="006625BC">
        <w:rPr>
          <w:rFonts w:ascii="Times New Roman" w:hAnsi="Times New Roman" w:cs="Times New Roman"/>
          <w:bCs/>
          <w:sz w:val="24"/>
          <w:szCs w:val="24"/>
          <w:lang w:val="es-ES"/>
        </w:rPr>
        <w:t>d</w:t>
      </w:r>
      <w:r>
        <w:rPr>
          <w:rFonts w:ascii="Times New Roman" w:hAnsi="Times New Roman" w:cs="Times New Roman"/>
          <w:bCs/>
          <w:sz w:val="24"/>
          <w:szCs w:val="24"/>
          <w:lang w:val="es-ES"/>
        </w:rPr>
        <w:t>el régimen laboral del sector privado?</w:t>
      </w:r>
    </w:p>
    <w:p w14:paraId="620FA096" w14:textId="40D6D12A" w:rsidR="0051574A" w:rsidRPr="0051574A" w:rsidRDefault="0051574A" w:rsidP="0051574A">
      <w:pPr>
        <w:pStyle w:val="Prrafodelista"/>
        <w:numPr>
          <w:ilvl w:val="2"/>
          <w:numId w:val="3"/>
        </w:numPr>
        <w:spacing w:line="360" w:lineRule="auto"/>
        <w:jc w:val="both"/>
        <w:rPr>
          <w:rFonts w:ascii="Times New Roman" w:hAnsi="Times New Roman" w:cs="Times New Roman"/>
          <w:b/>
          <w:sz w:val="24"/>
          <w:szCs w:val="24"/>
        </w:rPr>
      </w:pPr>
      <w:r>
        <w:rPr>
          <w:rFonts w:ascii="Times New Roman" w:hAnsi="Times New Roman" w:cs="Times New Roman"/>
          <w:bCs/>
          <w:sz w:val="24"/>
          <w:szCs w:val="24"/>
          <w:lang w:val="es-ES"/>
        </w:rPr>
        <w:t xml:space="preserve">¿Qué criterios judiciales y procedimientos empíricos se podrían implementar para fomentar una mayor transparencia y equidad en la aplicación de sanciones disciplinarias distintas al despido en el Perú? </w:t>
      </w:r>
    </w:p>
    <w:p w14:paraId="40FA9E13" w14:textId="0147B911" w:rsidR="0051574A" w:rsidRPr="0051574A" w:rsidRDefault="0051574A" w:rsidP="0051574A">
      <w:pPr>
        <w:pStyle w:val="Prrafodelista"/>
        <w:numPr>
          <w:ilvl w:val="2"/>
          <w:numId w:val="3"/>
        </w:numPr>
        <w:spacing w:line="360" w:lineRule="auto"/>
        <w:jc w:val="both"/>
        <w:rPr>
          <w:rFonts w:ascii="Times New Roman" w:hAnsi="Times New Roman" w:cs="Times New Roman"/>
          <w:b/>
          <w:sz w:val="24"/>
          <w:szCs w:val="24"/>
        </w:rPr>
      </w:pPr>
      <w:r>
        <w:rPr>
          <w:rFonts w:ascii="Times New Roman" w:hAnsi="Times New Roman" w:cs="Times New Roman"/>
          <w:bCs/>
          <w:sz w:val="24"/>
          <w:szCs w:val="24"/>
          <w:lang w:val="es-ES"/>
        </w:rPr>
        <w:t xml:space="preserve">¿En qué medida la propuesta de mejora planteada favorecería las relaciones laborales entre los empleadores y los trabajadores </w:t>
      </w:r>
      <w:r w:rsidR="006625BC">
        <w:rPr>
          <w:rFonts w:ascii="Times New Roman" w:hAnsi="Times New Roman" w:cs="Times New Roman"/>
          <w:bCs/>
          <w:sz w:val="24"/>
          <w:szCs w:val="24"/>
          <w:lang w:val="es-ES"/>
        </w:rPr>
        <w:t>d</w:t>
      </w:r>
      <w:r>
        <w:rPr>
          <w:rFonts w:ascii="Times New Roman" w:hAnsi="Times New Roman" w:cs="Times New Roman"/>
          <w:bCs/>
          <w:sz w:val="24"/>
          <w:szCs w:val="24"/>
          <w:lang w:val="es-ES"/>
        </w:rPr>
        <w:t>el régimen laboral del sector privado?</w:t>
      </w:r>
    </w:p>
    <w:p w14:paraId="0F94BF65" w14:textId="77777777" w:rsidR="008D586B" w:rsidRPr="008B3962" w:rsidRDefault="008B3962" w:rsidP="008B3962">
      <w:pPr>
        <w:pStyle w:val="Prrafodelista"/>
        <w:numPr>
          <w:ilvl w:val="0"/>
          <w:numId w:val="3"/>
        </w:numPr>
        <w:spacing w:line="360" w:lineRule="auto"/>
        <w:jc w:val="both"/>
        <w:rPr>
          <w:rFonts w:ascii="Times New Roman" w:hAnsi="Times New Roman" w:cs="Times New Roman"/>
          <w:b/>
          <w:bCs/>
          <w:sz w:val="24"/>
          <w:szCs w:val="24"/>
        </w:rPr>
      </w:pPr>
      <w:r w:rsidRPr="008B3962">
        <w:rPr>
          <w:rFonts w:ascii="Times New Roman" w:hAnsi="Times New Roman" w:cs="Times New Roman"/>
          <w:b/>
          <w:bCs/>
          <w:sz w:val="24"/>
          <w:szCs w:val="24"/>
          <w:lang w:val="es-ES"/>
        </w:rPr>
        <w:t>Hipótesis</w:t>
      </w:r>
    </w:p>
    <w:p w14:paraId="587F3EEF" w14:textId="6B594312" w:rsidR="008D586B" w:rsidRPr="006625BC" w:rsidRDefault="006625BC" w:rsidP="008B3962">
      <w:pPr>
        <w:pStyle w:val="Prrafodelista"/>
        <w:numPr>
          <w:ilvl w:val="1"/>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lang w:val="es-ES"/>
        </w:rPr>
        <w:t xml:space="preserve">Pregunta 1: La falta de una regulación sobre la materia afecta el derecho a la defensa de los trabajadores al no contar con un espacio de respuesta para aceptar o contradecir la comisión de una determinada falta en el centro de labores. </w:t>
      </w:r>
    </w:p>
    <w:p w14:paraId="6EF6E59A" w14:textId="104EEFC0" w:rsidR="006625BC" w:rsidRPr="006625BC" w:rsidRDefault="006625BC" w:rsidP="008B3962">
      <w:pPr>
        <w:pStyle w:val="Prrafodelista"/>
        <w:numPr>
          <w:ilvl w:val="1"/>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lang w:val="es-ES"/>
        </w:rPr>
        <w:t>Pregunta 2: Existen criterios judiciales que requieren al empleador brindar un espacio de respuesta a los trabajadores en el procedimiento interno de sanción disciplinaria distinta al despido, con el objetivo de solucionar la controversia en dicho ámbito. Así, se podría otorgar un tiempo razonable de descargos para los trabajadores involucrados.</w:t>
      </w:r>
    </w:p>
    <w:p w14:paraId="1EB70780" w14:textId="5C2105C7" w:rsidR="006625BC" w:rsidRPr="008B3962" w:rsidRDefault="006625BC" w:rsidP="008B3962">
      <w:pPr>
        <w:pStyle w:val="Prrafodelista"/>
        <w:numPr>
          <w:ilvl w:val="1"/>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lang w:val="es-ES"/>
        </w:rPr>
        <w:t xml:space="preserve">Pregunta 3: La propuesta favorecería al clima laboral en las empresas en tanto los trabajadores no judicializarían sus pretensiones al haber agotado sus descargos en el procedimiento interno de sanción disciplinaria distinta al despido, salvo que la decisión final no resulte justa para los mismos. </w:t>
      </w:r>
    </w:p>
    <w:p w14:paraId="249E4E56" w14:textId="77777777" w:rsidR="008D586B" w:rsidRPr="008B3962" w:rsidRDefault="008B3962" w:rsidP="008B3962">
      <w:pPr>
        <w:pStyle w:val="Prrafodelista"/>
        <w:numPr>
          <w:ilvl w:val="0"/>
          <w:numId w:val="3"/>
        </w:numPr>
        <w:spacing w:line="360" w:lineRule="auto"/>
        <w:jc w:val="both"/>
        <w:rPr>
          <w:rFonts w:ascii="Times New Roman" w:hAnsi="Times New Roman" w:cs="Times New Roman"/>
          <w:b/>
          <w:bCs/>
          <w:sz w:val="24"/>
          <w:szCs w:val="24"/>
        </w:rPr>
      </w:pPr>
      <w:r w:rsidRPr="008B3962">
        <w:rPr>
          <w:rFonts w:ascii="Times New Roman" w:hAnsi="Times New Roman" w:cs="Times New Roman"/>
          <w:b/>
          <w:bCs/>
          <w:sz w:val="24"/>
          <w:szCs w:val="24"/>
          <w:lang w:val="es-ES"/>
        </w:rPr>
        <w:t>Objetivos</w:t>
      </w:r>
    </w:p>
    <w:p w14:paraId="446168DD" w14:textId="5345E066" w:rsidR="006625BC" w:rsidRPr="006625BC" w:rsidRDefault="006625BC" w:rsidP="006625BC">
      <w:pPr>
        <w:pStyle w:val="Prrafodelista"/>
        <w:numPr>
          <w:ilvl w:val="1"/>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sz w:val="24"/>
          <w:szCs w:val="24"/>
        </w:rPr>
        <w:t>Objetivo general:</w:t>
      </w:r>
      <w:r w:rsidRPr="006625BC">
        <w:rPr>
          <w:rFonts w:ascii="Segoe UI" w:eastAsia="Times New Roman" w:hAnsi="Segoe UI" w:cs="Segoe UI"/>
          <w:color w:val="424242"/>
          <w:sz w:val="24"/>
          <w:szCs w:val="24"/>
          <w:lang w:eastAsia="es-PE"/>
        </w:rPr>
        <w:t xml:space="preserve"> </w:t>
      </w:r>
      <w:r w:rsidRPr="006625BC">
        <w:rPr>
          <w:rFonts w:ascii="Times New Roman" w:hAnsi="Times New Roman" w:cs="Times New Roman"/>
          <w:bCs/>
          <w:sz w:val="24"/>
          <w:szCs w:val="24"/>
        </w:rPr>
        <w:t>Proponer un marco regulatorio mejorado para las sanciones disciplinarias distintas al despido en el Perú.</w:t>
      </w:r>
    </w:p>
    <w:p w14:paraId="7D15FFAD" w14:textId="77777777" w:rsidR="006625BC" w:rsidRPr="006625BC" w:rsidRDefault="006625BC" w:rsidP="006625BC">
      <w:pPr>
        <w:pStyle w:val="Prrafodelista"/>
        <w:numPr>
          <w:ilvl w:val="1"/>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sz w:val="24"/>
          <w:szCs w:val="24"/>
        </w:rPr>
        <w:t xml:space="preserve">Objetivos específicos: </w:t>
      </w:r>
    </w:p>
    <w:p w14:paraId="4DC30483" w14:textId="2F9187DD" w:rsidR="006625BC" w:rsidRP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Cs/>
          <w:sz w:val="24"/>
          <w:szCs w:val="24"/>
        </w:rPr>
        <w:lastRenderedPageBreak/>
        <w:t>Analizar la normativa actual sobre sanciones disciplinarias en el Perú.</w:t>
      </w:r>
    </w:p>
    <w:p w14:paraId="4D90FD71" w14:textId="77777777" w:rsidR="006625BC" w:rsidRP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Cs/>
          <w:sz w:val="24"/>
          <w:szCs w:val="24"/>
        </w:rPr>
        <w:t>Identificar las principales deficiencias y problemas en la aplicación de las sanciones de suspensión y amonestación.</w:t>
      </w:r>
    </w:p>
    <w:p w14:paraId="4E57A873" w14:textId="77777777" w:rsidR="006625BC" w:rsidRP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Cs/>
          <w:sz w:val="24"/>
          <w:szCs w:val="24"/>
        </w:rPr>
        <w:t>Comparar la regulación peruana con las mejores prácticas internacionales en materia de sanciones disciplinarias.</w:t>
      </w:r>
    </w:p>
    <w:p w14:paraId="13E619CC" w14:textId="77777777" w:rsidR="006625BC" w:rsidRP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Cs/>
          <w:sz w:val="24"/>
          <w:szCs w:val="24"/>
        </w:rPr>
        <w:t>Diseñar una propuesta de mejora que incluya criterios claros y procedimientos estandarizados para la aplicación de sanciones disciplinarias.</w:t>
      </w:r>
    </w:p>
    <w:p w14:paraId="15B8110E" w14:textId="77777777" w:rsidR="008D586B" w:rsidRPr="006625BC" w:rsidRDefault="008B3962" w:rsidP="008B3962">
      <w:pPr>
        <w:pStyle w:val="Prrafodelista"/>
        <w:numPr>
          <w:ilvl w:val="0"/>
          <w:numId w:val="3"/>
        </w:numPr>
        <w:spacing w:line="360" w:lineRule="auto"/>
        <w:jc w:val="both"/>
        <w:rPr>
          <w:rFonts w:ascii="Times New Roman" w:hAnsi="Times New Roman" w:cs="Times New Roman"/>
          <w:b/>
          <w:bCs/>
          <w:sz w:val="24"/>
          <w:szCs w:val="24"/>
        </w:rPr>
      </w:pPr>
      <w:r w:rsidRPr="006625BC">
        <w:rPr>
          <w:rFonts w:ascii="Times New Roman" w:hAnsi="Times New Roman" w:cs="Times New Roman"/>
          <w:b/>
          <w:bCs/>
          <w:sz w:val="24"/>
          <w:szCs w:val="24"/>
          <w:lang w:val="es-ES"/>
        </w:rPr>
        <w:t>Enfoques metodológicos</w:t>
      </w:r>
    </w:p>
    <w:p w14:paraId="5F64C3D1" w14:textId="45FB9CAE" w:rsidR="006625BC" w:rsidRPr="006625BC" w:rsidRDefault="006625BC" w:rsidP="006625BC">
      <w:pPr>
        <w:pStyle w:val="Prrafodelista"/>
        <w:numPr>
          <w:ilvl w:val="1"/>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bCs/>
          <w:sz w:val="24"/>
          <w:szCs w:val="24"/>
        </w:rPr>
        <w:t>Enfoque Cualitativo:</w:t>
      </w:r>
    </w:p>
    <w:p w14:paraId="4144408D" w14:textId="77777777" w:rsid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bCs/>
          <w:sz w:val="24"/>
          <w:szCs w:val="24"/>
        </w:rPr>
        <w:t xml:space="preserve">Revisión </w:t>
      </w:r>
      <w:r>
        <w:rPr>
          <w:rFonts w:ascii="Times New Roman" w:hAnsi="Times New Roman" w:cs="Times New Roman"/>
          <w:b/>
          <w:bCs/>
          <w:sz w:val="24"/>
          <w:szCs w:val="24"/>
        </w:rPr>
        <w:t>documental</w:t>
      </w:r>
      <w:r w:rsidRPr="006625BC">
        <w:rPr>
          <w:rFonts w:ascii="Times New Roman" w:hAnsi="Times New Roman" w:cs="Times New Roman"/>
          <w:b/>
          <w:bCs/>
          <w:sz w:val="24"/>
          <w:szCs w:val="24"/>
        </w:rPr>
        <w:t>:</w:t>
      </w:r>
      <w:r w:rsidRPr="006625BC">
        <w:rPr>
          <w:rFonts w:ascii="Times New Roman" w:hAnsi="Times New Roman" w:cs="Times New Roman"/>
          <w:bCs/>
          <w:sz w:val="24"/>
          <w:szCs w:val="24"/>
        </w:rPr>
        <w:t> Análisis de la legislación vigente, jurisprudencia y doctrina relevante sobre sanciones disciplinarias en el Per</w:t>
      </w:r>
      <w:r>
        <w:rPr>
          <w:rFonts w:ascii="Times New Roman" w:hAnsi="Times New Roman" w:cs="Times New Roman"/>
          <w:bCs/>
          <w:sz w:val="24"/>
          <w:szCs w:val="24"/>
        </w:rPr>
        <w:t>ú.</w:t>
      </w:r>
    </w:p>
    <w:p w14:paraId="7671896A" w14:textId="77777777" w:rsidR="006625BC" w:rsidRPr="006625BC" w:rsidRDefault="006625BC" w:rsidP="006625BC">
      <w:pPr>
        <w:pStyle w:val="Prrafodelista"/>
        <w:numPr>
          <w:ilvl w:val="1"/>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bCs/>
          <w:sz w:val="24"/>
          <w:szCs w:val="24"/>
        </w:rPr>
        <w:t>Enfoque Cuantitativo:</w:t>
      </w:r>
    </w:p>
    <w:p w14:paraId="46CD2858" w14:textId="77777777" w:rsid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bCs/>
          <w:sz w:val="24"/>
          <w:szCs w:val="24"/>
        </w:rPr>
        <w:t>Encuestas:</w:t>
      </w:r>
      <w:r w:rsidRPr="006625BC">
        <w:rPr>
          <w:rFonts w:ascii="Times New Roman" w:hAnsi="Times New Roman" w:cs="Times New Roman"/>
          <w:bCs/>
          <w:sz w:val="24"/>
          <w:szCs w:val="24"/>
        </w:rPr>
        <w:t> Aplicación de encuestas a empleados y empleadores para recopilar datos sobre sus experiencias y percepciones respecto a la aplicación de sanciones disciplinarias.</w:t>
      </w:r>
    </w:p>
    <w:p w14:paraId="0EFA6D43" w14:textId="474540A1" w:rsidR="006625BC" w:rsidRP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bCs/>
          <w:sz w:val="24"/>
          <w:szCs w:val="24"/>
        </w:rPr>
        <w:t>Análisis Estadístico:</w:t>
      </w:r>
      <w:r w:rsidRPr="006625BC">
        <w:rPr>
          <w:rFonts w:ascii="Times New Roman" w:hAnsi="Times New Roman" w:cs="Times New Roman"/>
          <w:bCs/>
          <w:sz w:val="24"/>
          <w:szCs w:val="24"/>
        </w:rPr>
        <w:t> Evaluación de los datos recopilados para identificar patrones y tendencias en la aplicación de sanciones disciplinarias.</w:t>
      </w:r>
    </w:p>
    <w:p w14:paraId="2EE36122" w14:textId="7460C667" w:rsidR="006625BC" w:rsidRPr="006625BC" w:rsidRDefault="006625BC" w:rsidP="006625BC">
      <w:pPr>
        <w:pStyle w:val="Prrafodelista"/>
        <w:numPr>
          <w:ilvl w:val="1"/>
          <w:numId w:val="3"/>
        </w:numPr>
        <w:spacing w:line="360" w:lineRule="auto"/>
        <w:jc w:val="both"/>
        <w:rPr>
          <w:rFonts w:ascii="Times New Roman" w:hAnsi="Times New Roman" w:cs="Times New Roman"/>
          <w:bCs/>
          <w:sz w:val="24"/>
          <w:szCs w:val="24"/>
        </w:rPr>
      </w:pPr>
      <w:r>
        <w:rPr>
          <w:rFonts w:ascii="Times New Roman" w:hAnsi="Times New Roman" w:cs="Times New Roman"/>
          <w:b/>
          <w:bCs/>
          <w:sz w:val="24"/>
          <w:szCs w:val="24"/>
        </w:rPr>
        <w:t>Enfoque</w:t>
      </w:r>
      <w:r w:rsidRPr="006625BC">
        <w:rPr>
          <w:rFonts w:ascii="Times New Roman" w:hAnsi="Times New Roman" w:cs="Times New Roman"/>
          <w:b/>
          <w:bCs/>
          <w:sz w:val="24"/>
          <w:szCs w:val="24"/>
        </w:rPr>
        <w:t xml:space="preserve"> Comparativo</w:t>
      </w:r>
      <w:r>
        <w:rPr>
          <w:rFonts w:ascii="Times New Roman" w:hAnsi="Times New Roman" w:cs="Times New Roman"/>
          <w:b/>
          <w:bCs/>
          <w:sz w:val="24"/>
          <w:szCs w:val="24"/>
        </w:rPr>
        <w:t>-Histórico</w:t>
      </w:r>
      <w:r w:rsidRPr="006625BC">
        <w:rPr>
          <w:rFonts w:ascii="Times New Roman" w:hAnsi="Times New Roman" w:cs="Times New Roman"/>
          <w:b/>
          <w:bCs/>
          <w:sz w:val="24"/>
          <w:szCs w:val="24"/>
        </w:rPr>
        <w:t>:</w:t>
      </w:r>
    </w:p>
    <w:p w14:paraId="4FE0B84F" w14:textId="32AC76CD" w:rsidR="00467228" w:rsidRPr="006625BC" w:rsidRDefault="006625BC" w:rsidP="006625BC">
      <w:pPr>
        <w:pStyle w:val="Prrafodelista"/>
        <w:numPr>
          <w:ilvl w:val="2"/>
          <w:numId w:val="3"/>
        </w:numPr>
        <w:spacing w:line="360" w:lineRule="auto"/>
        <w:jc w:val="both"/>
        <w:rPr>
          <w:rFonts w:ascii="Times New Roman" w:hAnsi="Times New Roman" w:cs="Times New Roman"/>
          <w:bCs/>
          <w:sz w:val="24"/>
          <w:szCs w:val="24"/>
        </w:rPr>
      </w:pPr>
      <w:r w:rsidRPr="006625BC">
        <w:rPr>
          <w:rFonts w:ascii="Times New Roman" w:hAnsi="Times New Roman" w:cs="Times New Roman"/>
          <w:b/>
          <w:bCs/>
          <w:sz w:val="24"/>
          <w:szCs w:val="24"/>
        </w:rPr>
        <w:t>Análisis Comparativo:</w:t>
      </w:r>
      <w:r w:rsidRPr="006625BC">
        <w:rPr>
          <w:rFonts w:ascii="Times New Roman" w:hAnsi="Times New Roman" w:cs="Times New Roman"/>
          <w:bCs/>
          <w:sz w:val="24"/>
          <w:szCs w:val="24"/>
        </w:rPr>
        <w:t> Comparación de la normativa peruana con la de otros países que tienen marcos regulatorios considerados como mejores prácticas en la aplicación de sanciones disciplinarias.</w:t>
      </w:r>
    </w:p>
    <w:sectPr w:rsidR="00467228" w:rsidRPr="006625BC">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scuela de Posgrado PUCP" w:date="2022-05-31T16:17:00Z" w:initials="EP">
    <w:p w14:paraId="10328B31" w14:textId="77777777" w:rsidR="00B427DE" w:rsidRDefault="00B427DE" w:rsidP="00B427DE">
      <w:pPr>
        <w:pStyle w:val="Textocomentario"/>
      </w:pPr>
      <w:r>
        <w:rPr>
          <w:rStyle w:val="Refdecomentario"/>
        </w:rPr>
        <w:annotationRef/>
      </w:r>
      <w:r>
        <w:t xml:space="preserve">Colocar los nombres completos </w:t>
      </w:r>
      <w:r w:rsidRPr="00F22540">
        <w:t xml:space="preserve">según el </w:t>
      </w:r>
      <w:r>
        <w:t>registro del</w:t>
      </w:r>
      <w:r w:rsidRPr="00F22540">
        <w:t xml:space="preserve"> DNI</w:t>
      </w:r>
      <w:r>
        <w:t xml:space="preserve"> (cotejar las tildes).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0328B3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0328B31" w16cid:durableId="10328B3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46FDC"/>
    <w:multiLevelType w:val="multilevel"/>
    <w:tmpl w:val="5A6A0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546FD2"/>
    <w:multiLevelType w:val="multilevel"/>
    <w:tmpl w:val="2D347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8360EA"/>
    <w:multiLevelType w:val="multilevel"/>
    <w:tmpl w:val="71D4480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3A4927"/>
    <w:multiLevelType w:val="hybridMultilevel"/>
    <w:tmpl w:val="2E9A3234"/>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4327046E"/>
    <w:multiLevelType w:val="multilevel"/>
    <w:tmpl w:val="45924D30"/>
    <w:lvl w:ilvl="0">
      <w:start w:val="1"/>
      <w:numFmt w:val="decimal"/>
      <w:lvlText w:val="%1."/>
      <w:lvlJc w:val="left"/>
      <w:pPr>
        <w:ind w:left="360" w:hanging="360"/>
      </w:pPr>
      <w:rPr>
        <w:b/>
      </w:r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0770B61"/>
    <w:multiLevelType w:val="multilevel"/>
    <w:tmpl w:val="B3C4E1E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64B00B3F"/>
    <w:multiLevelType w:val="hybridMultilevel"/>
    <w:tmpl w:val="1E109CC0"/>
    <w:lvl w:ilvl="0" w:tplc="147C2258">
      <w:start w:val="1"/>
      <w:numFmt w:val="bullet"/>
      <w:lvlText w:val="•"/>
      <w:lvlJc w:val="left"/>
      <w:pPr>
        <w:tabs>
          <w:tab w:val="num" w:pos="720"/>
        </w:tabs>
        <w:ind w:left="720" w:hanging="360"/>
      </w:pPr>
      <w:rPr>
        <w:rFonts w:ascii="Arial" w:hAnsi="Arial" w:hint="default"/>
      </w:rPr>
    </w:lvl>
    <w:lvl w:ilvl="1" w:tplc="D0A6FA5A">
      <w:start w:val="1"/>
      <w:numFmt w:val="bullet"/>
      <w:lvlText w:val="•"/>
      <w:lvlJc w:val="left"/>
      <w:pPr>
        <w:tabs>
          <w:tab w:val="num" w:pos="1440"/>
        </w:tabs>
        <w:ind w:left="1440" w:hanging="360"/>
      </w:pPr>
      <w:rPr>
        <w:rFonts w:ascii="Arial" w:hAnsi="Arial" w:hint="default"/>
      </w:rPr>
    </w:lvl>
    <w:lvl w:ilvl="2" w:tplc="17800230">
      <w:start w:val="92"/>
      <w:numFmt w:val="bullet"/>
      <w:lvlText w:val="•"/>
      <w:lvlJc w:val="left"/>
      <w:pPr>
        <w:tabs>
          <w:tab w:val="num" w:pos="2160"/>
        </w:tabs>
        <w:ind w:left="2160" w:hanging="360"/>
      </w:pPr>
      <w:rPr>
        <w:rFonts w:ascii="Arial" w:hAnsi="Arial" w:hint="default"/>
      </w:rPr>
    </w:lvl>
    <w:lvl w:ilvl="3" w:tplc="64AEBF66" w:tentative="1">
      <w:start w:val="1"/>
      <w:numFmt w:val="bullet"/>
      <w:lvlText w:val="•"/>
      <w:lvlJc w:val="left"/>
      <w:pPr>
        <w:tabs>
          <w:tab w:val="num" w:pos="2880"/>
        </w:tabs>
        <w:ind w:left="2880" w:hanging="360"/>
      </w:pPr>
      <w:rPr>
        <w:rFonts w:ascii="Arial" w:hAnsi="Arial" w:hint="default"/>
      </w:rPr>
    </w:lvl>
    <w:lvl w:ilvl="4" w:tplc="436025EC" w:tentative="1">
      <w:start w:val="1"/>
      <w:numFmt w:val="bullet"/>
      <w:lvlText w:val="•"/>
      <w:lvlJc w:val="left"/>
      <w:pPr>
        <w:tabs>
          <w:tab w:val="num" w:pos="3600"/>
        </w:tabs>
        <w:ind w:left="3600" w:hanging="360"/>
      </w:pPr>
      <w:rPr>
        <w:rFonts w:ascii="Arial" w:hAnsi="Arial" w:hint="default"/>
      </w:rPr>
    </w:lvl>
    <w:lvl w:ilvl="5" w:tplc="424815B8" w:tentative="1">
      <w:start w:val="1"/>
      <w:numFmt w:val="bullet"/>
      <w:lvlText w:val="•"/>
      <w:lvlJc w:val="left"/>
      <w:pPr>
        <w:tabs>
          <w:tab w:val="num" w:pos="4320"/>
        </w:tabs>
        <w:ind w:left="4320" w:hanging="360"/>
      </w:pPr>
      <w:rPr>
        <w:rFonts w:ascii="Arial" w:hAnsi="Arial" w:hint="default"/>
      </w:rPr>
    </w:lvl>
    <w:lvl w:ilvl="6" w:tplc="8056EE8A" w:tentative="1">
      <w:start w:val="1"/>
      <w:numFmt w:val="bullet"/>
      <w:lvlText w:val="•"/>
      <w:lvlJc w:val="left"/>
      <w:pPr>
        <w:tabs>
          <w:tab w:val="num" w:pos="5040"/>
        </w:tabs>
        <w:ind w:left="5040" w:hanging="360"/>
      </w:pPr>
      <w:rPr>
        <w:rFonts w:ascii="Arial" w:hAnsi="Arial" w:hint="default"/>
      </w:rPr>
    </w:lvl>
    <w:lvl w:ilvl="7" w:tplc="A676A96C" w:tentative="1">
      <w:start w:val="1"/>
      <w:numFmt w:val="bullet"/>
      <w:lvlText w:val="•"/>
      <w:lvlJc w:val="left"/>
      <w:pPr>
        <w:tabs>
          <w:tab w:val="num" w:pos="5760"/>
        </w:tabs>
        <w:ind w:left="5760" w:hanging="360"/>
      </w:pPr>
      <w:rPr>
        <w:rFonts w:ascii="Arial" w:hAnsi="Arial" w:hint="default"/>
      </w:rPr>
    </w:lvl>
    <w:lvl w:ilvl="8" w:tplc="237EE720" w:tentative="1">
      <w:start w:val="1"/>
      <w:numFmt w:val="bullet"/>
      <w:lvlText w:val="•"/>
      <w:lvlJc w:val="left"/>
      <w:pPr>
        <w:tabs>
          <w:tab w:val="num" w:pos="6480"/>
        </w:tabs>
        <w:ind w:left="6480" w:hanging="360"/>
      </w:pPr>
      <w:rPr>
        <w:rFonts w:ascii="Arial" w:hAnsi="Arial" w:hint="default"/>
      </w:rPr>
    </w:lvl>
  </w:abstractNum>
  <w:num w:numId="1" w16cid:durableId="1459254657">
    <w:abstractNumId w:val="5"/>
  </w:num>
  <w:num w:numId="2" w16cid:durableId="2079130886">
    <w:abstractNumId w:val="4"/>
  </w:num>
  <w:num w:numId="3" w16cid:durableId="1042289389">
    <w:abstractNumId w:val="3"/>
  </w:num>
  <w:num w:numId="4" w16cid:durableId="1631662814">
    <w:abstractNumId w:val="6"/>
  </w:num>
  <w:num w:numId="5" w16cid:durableId="329991361">
    <w:abstractNumId w:val="1"/>
  </w:num>
  <w:num w:numId="6" w16cid:durableId="1468401386">
    <w:abstractNumId w:val="0"/>
  </w:num>
  <w:num w:numId="7" w16cid:durableId="8597834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7DE"/>
    <w:rsid w:val="00467228"/>
    <w:rsid w:val="0051574A"/>
    <w:rsid w:val="006625BC"/>
    <w:rsid w:val="008B3962"/>
    <w:rsid w:val="008D586B"/>
    <w:rsid w:val="00AD4F1E"/>
    <w:rsid w:val="00B427D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8BB6F"/>
  <w15:chartTrackingRefBased/>
  <w15:docId w15:val="{CAE555C7-5872-4201-A5FB-D037125CD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7DE"/>
    <w:rPr>
      <w:kern w:val="2"/>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427DE"/>
    <w:pPr>
      <w:ind w:left="720"/>
      <w:contextualSpacing/>
    </w:pPr>
    <w:rPr>
      <w:kern w:val="0"/>
      <w14:ligatures w14:val="none"/>
    </w:rPr>
  </w:style>
  <w:style w:type="character" w:styleId="Refdecomentario">
    <w:name w:val="annotation reference"/>
    <w:basedOn w:val="Fuentedeprrafopredeter"/>
    <w:uiPriority w:val="99"/>
    <w:semiHidden/>
    <w:unhideWhenUsed/>
    <w:rsid w:val="00B427DE"/>
    <w:rPr>
      <w:sz w:val="16"/>
      <w:szCs w:val="16"/>
    </w:rPr>
  </w:style>
  <w:style w:type="paragraph" w:styleId="Textocomentario">
    <w:name w:val="annotation text"/>
    <w:basedOn w:val="Normal"/>
    <w:link w:val="TextocomentarioCar"/>
    <w:uiPriority w:val="99"/>
    <w:semiHidden/>
    <w:unhideWhenUsed/>
    <w:rsid w:val="00B427DE"/>
    <w:pPr>
      <w:spacing w:line="240" w:lineRule="auto"/>
    </w:pPr>
    <w:rPr>
      <w:kern w:val="0"/>
      <w:sz w:val="20"/>
      <w:szCs w:val="20"/>
      <w14:ligatures w14:val="none"/>
    </w:rPr>
  </w:style>
  <w:style w:type="character" w:customStyle="1" w:styleId="TextocomentarioCar">
    <w:name w:val="Texto comentario Car"/>
    <w:basedOn w:val="Fuentedeprrafopredeter"/>
    <w:link w:val="Textocomentario"/>
    <w:uiPriority w:val="99"/>
    <w:semiHidden/>
    <w:rsid w:val="00B427DE"/>
    <w:rPr>
      <w:sz w:val="20"/>
      <w:szCs w:val="20"/>
    </w:rPr>
  </w:style>
  <w:style w:type="paragraph" w:styleId="Textodeglobo">
    <w:name w:val="Balloon Text"/>
    <w:basedOn w:val="Normal"/>
    <w:link w:val="TextodegloboCar"/>
    <w:uiPriority w:val="99"/>
    <w:semiHidden/>
    <w:unhideWhenUsed/>
    <w:rsid w:val="00B427D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27DE"/>
    <w:rPr>
      <w:rFonts w:ascii="Segoe UI" w:hAnsi="Segoe UI" w:cs="Segoe UI"/>
      <w:kern w:val="2"/>
      <w:sz w:val="18"/>
      <w:szCs w:val="18"/>
      <w14:ligatures w14:val="standardContextual"/>
    </w:rPr>
  </w:style>
  <w:style w:type="paragraph" w:styleId="NormalWeb">
    <w:name w:val="Normal (Web)"/>
    <w:basedOn w:val="Normal"/>
    <w:uiPriority w:val="99"/>
    <w:semiHidden/>
    <w:unhideWhenUsed/>
    <w:rsid w:val="006625B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80696">
      <w:bodyDiv w:val="1"/>
      <w:marLeft w:val="0"/>
      <w:marRight w:val="0"/>
      <w:marTop w:val="0"/>
      <w:marBottom w:val="0"/>
      <w:divBdr>
        <w:top w:val="none" w:sz="0" w:space="0" w:color="auto"/>
        <w:left w:val="none" w:sz="0" w:space="0" w:color="auto"/>
        <w:bottom w:val="none" w:sz="0" w:space="0" w:color="auto"/>
        <w:right w:val="none" w:sz="0" w:space="0" w:color="auto"/>
      </w:divBdr>
    </w:div>
    <w:div w:id="186721281">
      <w:bodyDiv w:val="1"/>
      <w:marLeft w:val="0"/>
      <w:marRight w:val="0"/>
      <w:marTop w:val="0"/>
      <w:marBottom w:val="0"/>
      <w:divBdr>
        <w:top w:val="none" w:sz="0" w:space="0" w:color="auto"/>
        <w:left w:val="none" w:sz="0" w:space="0" w:color="auto"/>
        <w:bottom w:val="none" w:sz="0" w:space="0" w:color="auto"/>
        <w:right w:val="none" w:sz="0" w:space="0" w:color="auto"/>
      </w:divBdr>
      <w:divsChild>
        <w:div w:id="1230576399">
          <w:marLeft w:val="1080"/>
          <w:marRight w:val="0"/>
          <w:marTop w:val="100"/>
          <w:marBottom w:val="0"/>
          <w:divBdr>
            <w:top w:val="none" w:sz="0" w:space="0" w:color="auto"/>
            <w:left w:val="none" w:sz="0" w:space="0" w:color="auto"/>
            <w:bottom w:val="none" w:sz="0" w:space="0" w:color="auto"/>
            <w:right w:val="none" w:sz="0" w:space="0" w:color="auto"/>
          </w:divBdr>
        </w:div>
        <w:div w:id="43914518">
          <w:marLeft w:val="1800"/>
          <w:marRight w:val="0"/>
          <w:marTop w:val="100"/>
          <w:marBottom w:val="0"/>
          <w:divBdr>
            <w:top w:val="none" w:sz="0" w:space="0" w:color="auto"/>
            <w:left w:val="none" w:sz="0" w:space="0" w:color="auto"/>
            <w:bottom w:val="none" w:sz="0" w:space="0" w:color="auto"/>
            <w:right w:val="none" w:sz="0" w:space="0" w:color="auto"/>
          </w:divBdr>
        </w:div>
        <w:div w:id="143860990">
          <w:marLeft w:val="1080"/>
          <w:marRight w:val="0"/>
          <w:marTop w:val="100"/>
          <w:marBottom w:val="0"/>
          <w:divBdr>
            <w:top w:val="none" w:sz="0" w:space="0" w:color="auto"/>
            <w:left w:val="none" w:sz="0" w:space="0" w:color="auto"/>
            <w:bottom w:val="none" w:sz="0" w:space="0" w:color="auto"/>
            <w:right w:val="none" w:sz="0" w:space="0" w:color="auto"/>
          </w:divBdr>
        </w:div>
        <w:div w:id="1437283934">
          <w:marLeft w:val="1800"/>
          <w:marRight w:val="0"/>
          <w:marTop w:val="100"/>
          <w:marBottom w:val="0"/>
          <w:divBdr>
            <w:top w:val="none" w:sz="0" w:space="0" w:color="auto"/>
            <w:left w:val="none" w:sz="0" w:space="0" w:color="auto"/>
            <w:bottom w:val="none" w:sz="0" w:space="0" w:color="auto"/>
            <w:right w:val="none" w:sz="0" w:space="0" w:color="auto"/>
          </w:divBdr>
        </w:div>
        <w:div w:id="1613046959">
          <w:marLeft w:val="1080"/>
          <w:marRight w:val="0"/>
          <w:marTop w:val="100"/>
          <w:marBottom w:val="0"/>
          <w:divBdr>
            <w:top w:val="none" w:sz="0" w:space="0" w:color="auto"/>
            <w:left w:val="none" w:sz="0" w:space="0" w:color="auto"/>
            <w:bottom w:val="none" w:sz="0" w:space="0" w:color="auto"/>
            <w:right w:val="none" w:sz="0" w:space="0" w:color="auto"/>
          </w:divBdr>
        </w:div>
        <w:div w:id="1777947624">
          <w:marLeft w:val="1800"/>
          <w:marRight w:val="0"/>
          <w:marTop w:val="100"/>
          <w:marBottom w:val="0"/>
          <w:divBdr>
            <w:top w:val="none" w:sz="0" w:space="0" w:color="auto"/>
            <w:left w:val="none" w:sz="0" w:space="0" w:color="auto"/>
            <w:bottom w:val="none" w:sz="0" w:space="0" w:color="auto"/>
            <w:right w:val="none" w:sz="0" w:space="0" w:color="auto"/>
          </w:divBdr>
        </w:div>
        <w:div w:id="318656914">
          <w:marLeft w:val="1080"/>
          <w:marRight w:val="0"/>
          <w:marTop w:val="100"/>
          <w:marBottom w:val="0"/>
          <w:divBdr>
            <w:top w:val="none" w:sz="0" w:space="0" w:color="auto"/>
            <w:left w:val="none" w:sz="0" w:space="0" w:color="auto"/>
            <w:bottom w:val="none" w:sz="0" w:space="0" w:color="auto"/>
            <w:right w:val="none" w:sz="0" w:space="0" w:color="auto"/>
          </w:divBdr>
        </w:div>
        <w:div w:id="1606035736">
          <w:marLeft w:val="1800"/>
          <w:marRight w:val="0"/>
          <w:marTop w:val="100"/>
          <w:marBottom w:val="0"/>
          <w:divBdr>
            <w:top w:val="none" w:sz="0" w:space="0" w:color="auto"/>
            <w:left w:val="none" w:sz="0" w:space="0" w:color="auto"/>
            <w:bottom w:val="none" w:sz="0" w:space="0" w:color="auto"/>
            <w:right w:val="none" w:sz="0" w:space="0" w:color="auto"/>
          </w:divBdr>
        </w:div>
      </w:divsChild>
    </w:div>
    <w:div w:id="646012183">
      <w:bodyDiv w:val="1"/>
      <w:marLeft w:val="0"/>
      <w:marRight w:val="0"/>
      <w:marTop w:val="0"/>
      <w:marBottom w:val="0"/>
      <w:divBdr>
        <w:top w:val="none" w:sz="0" w:space="0" w:color="auto"/>
        <w:left w:val="none" w:sz="0" w:space="0" w:color="auto"/>
        <w:bottom w:val="none" w:sz="0" w:space="0" w:color="auto"/>
        <w:right w:val="none" w:sz="0" w:space="0" w:color="auto"/>
      </w:divBdr>
      <w:divsChild>
        <w:div w:id="1170563877">
          <w:marLeft w:val="0"/>
          <w:marRight w:val="0"/>
          <w:marTop w:val="0"/>
          <w:marBottom w:val="0"/>
          <w:divBdr>
            <w:top w:val="none" w:sz="0" w:space="0" w:color="auto"/>
            <w:left w:val="none" w:sz="0" w:space="0" w:color="auto"/>
            <w:bottom w:val="none" w:sz="0" w:space="0" w:color="auto"/>
            <w:right w:val="none" w:sz="0" w:space="0" w:color="auto"/>
          </w:divBdr>
        </w:div>
      </w:divsChild>
    </w:div>
    <w:div w:id="1036274256">
      <w:bodyDiv w:val="1"/>
      <w:marLeft w:val="0"/>
      <w:marRight w:val="0"/>
      <w:marTop w:val="0"/>
      <w:marBottom w:val="0"/>
      <w:divBdr>
        <w:top w:val="none" w:sz="0" w:space="0" w:color="auto"/>
        <w:left w:val="none" w:sz="0" w:space="0" w:color="auto"/>
        <w:bottom w:val="none" w:sz="0" w:space="0" w:color="auto"/>
        <w:right w:val="none" w:sz="0" w:space="0" w:color="auto"/>
      </w:divBdr>
      <w:divsChild>
        <w:div w:id="351028681">
          <w:marLeft w:val="0"/>
          <w:marRight w:val="0"/>
          <w:marTop w:val="0"/>
          <w:marBottom w:val="0"/>
          <w:divBdr>
            <w:top w:val="none" w:sz="0" w:space="0" w:color="auto"/>
            <w:left w:val="none" w:sz="0" w:space="0" w:color="auto"/>
            <w:bottom w:val="none" w:sz="0" w:space="0" w:color="auto"/>
            <w:right w:val="none" w:sz="0" w:space="0" w:color="auto"/>
          </w:divBdr>
        </w:div>
      </w:divsChild>
    </w:div>
    <w:div w:id="1444568222">
      <w:bodyDiv w:val="1"/>
      <w:marLeft w:val="0"/>
      <w:marRight w:val="0"/>
      <w:marTop w:val="0"/>
      <w:marBottom w:val="0"/>
      <w:divBdr>
        <w:top w:val="none" w:sz="0" w:space="0" w:color="auto"/>
        <w:left w:val="none" w:sz="0" w:space="0" w:color="auto"/>
        <w:bottom w:val="none" w:sz="0" w:space="0" w:color="auto"/>
        <w:right w:val="none" w:sz="0" w:space="0" w:color="auto"/>
      </w:divBdr>
    </w:div>
    <w:div w:id="1494370849">
      <w:bodyDiv w:val="1"/>
      <w:marLeft w:val="0"/>
      <w:marRight w:val="0"/>
      <w:marTop w:val="0"/>
      <w:marBottom w:val="0"/>
      <w:divBdr>
        <w:top w:val="none" w:sz="0" w:space="0" w:color="auto"/>
        <w:left w:val="none" w:sz="0" w:space="0" w:color="auto"/>
        <w:bottom w:val="none" w:sz="0" w:space="0" w:color="auto"/>
        <w:right w:val="none" w:sz="0" w:space="0" w:color="auto"/>
      </w:divBdr>
    </w:div>
    <w:div w:id="1793286586">
      <w:bodyDiv w:val="1"/>
      <w:marLeft w:val="0"/>
      <w:marRight w:val="0"/>
      <w:marTop w:val="0"/>
      <w:marBottom w:val="0"/>
      <w:divBdr>
        <w:top w:val="none" w:sz="0" w:space="0" w:color="auto"/>
        <w:left w:val="none" w:sz="0" w:space="0" w:color="auto"/>
        <w:bottom w:val="none" w:sz="0" w:space="0" w:color="auto"/>
        <w:right w:val="none" w:sz="0" w:space="0" w:color="auto"/>
      </w:divBdr>
    </w:div>
    <w:div w:id="1885210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500</Words>
  <Characters>2756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Rashell Ornella Palomino Alvarado</dc:creator>
  <cp:keywords/>
  <dc:description/>
  <cp:lastModifiedBy>Sergio Rodriguez Asencios</cp:lastModifiedBy>
  <cp:revision>3</cp:revision>
  <dcterms:created xsi:type="dcterms:W3CDTF">2024-02-08T18:37:00Z</dcterms:created>
  <dcterms:modified xsi:type="dcterms:W3CDTF">2025-02-25T04:59:00Z</dcterms:modified>
</cp:coreProperties>
</file>